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B47" w:rsidRPr="00A60C24" w:rsidRDefault="00A42B47" w:rsidP="00A60C24">
      <w:pPr>
        <w:spacing w:line="480" w:lineRule="auto"/>
        <w:rPr>
          <w:rFonts w:ascii="Times New Roman" w:hAnsi="Times New Roman" w:cs="Times New Roman"/>
          <w:sz w:val="24"/>
          <w:szCs w:val="24"/>
        </w:rPr>
      </w:pPr>
      <w:bookmarkStart w:id="0" w:name="_GoBack"/>
      <w:bookmarkEnd w:id="0"/>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F1496B" w:rsidRPr="00A60C24" w:rsidRDefault="00F1496B" w:rsidP="00A60C24">
      <w:pPr>
        <w:spacing w:line="480" w:lineRule="auto"/>
        <w:jc w:val="center"/>
        <w:rPr>
          <w:rFonts w:ascii="Times New Roman" w:hAnsi="Times New Roman" w:cs="Times New Roman"/>
          <w:sz w:val="24"/>
          <w:szCs w:val="24"/>
        </w:rPr>
      </w:pPr>
      <w:r w:rsidRPr="00A60C24">
        <w:rPr>
          <w:rFonts w:ascii="Times New Roman" w:hAnsi="Times New Roman" w:cs="Times New Roman"/>
          <w:sz w:val="24"/>
          <w:szCs w:val="24"/>
        </w:rPr>
        <w:t xml:space="preserve">Case </w:t>
      </w:r>
      <w:r w:rsidR="00B8146F" w:rsidRPr="00A60C24">
        <w:rPr>
          <w:rFonts w:ascii="Times New Roman" w:hAnsi="Times New Roman" w:cs="Times New Roman"/>
          <w:sz w:val="24"/>
          <w:szCs w:val="24"/>
        </w:rPr>
        <w:t xml:space="preserve">study Analysis: </w:t>
      </w:r>
      <w:r w:rsidRPr="00A60C24">
        <w:rPr>
          <w:rFonts w:ascii="Times New Roman" w:hAnsi="Times New Roman" w:cs="Times New Roman"/>
          <w:sz w:val="24"/>
          <w:szCs w:val="24"/>
        </w:rPr>
        <w:t>Boeing’s Dreamliner Experience</w:t>
      </w:r>
    </w:p>
    <w:p w:rsidR="00A42B47" w:rsidRPr="00A60C24" w:rsidRDefault="00A42B47" w:rsidP="00A60C24">
      <w:pPr>
        <w:spacing w:line="480" w:lineRule="auto"/>
        <w:jc w:val="center"/>
        <w:rPr>
          <w:rFonts w:ascii="Times New Roman" w:hAnsi="Times New Roman" w:cs="Times New Roman"/>
          <w:sz w:val="24"/>
          <w:szCs w:val="24"/>
        </w:rPr>
      </w:pPr>
    </w:p>
    <w:p w:rsidR="00A42B47" w:rsidRPr="00A60C24" w:rsidRDefault="00A42B47" w:rsidP="00A60C24">
      <w:pPr>
        <w:spacing w:line="480" w:lineRule="auto"/>
        <w:jc w:val="center"/>
        <w:rPr>
          <w:rFonts w:ascii="Times New Roman" w:hAnsi="Times New Roman" w:cs="Times New Roman"/>
          <w:sz w:val="24"/>
          <w:szCs w:val="24"/>
        </w:rPr>
      </w:pPr>
      <w:r w:rsidRPr="00A60C24">
        <w:rPr>
          <w:rFonts w:ascii="Times New Roman" w:hAnsi="Times New Roman" w:cs="Times New Roman"/>
          <w:sz w:val="24"/>
          <w:szCs w:val="24"/>
        </w:rPr>
        <w:t>Student:</w:t>
      </w:r>
    </w:p>
    <w:p w:rsidR="00A42B47" w:rsidRPr="00A60C24" w:rsidRDefault="00A42B47" w:rsidP="00A60C24">
      <w:pPr>
        <w:spacing w:line="480" w:lineRule="auto"/>
        <w:jc w:val="center"/>
        <w:rPr>
          <w:rFonts w:ascii="Times New Roman" w:hAnsi="Times New Roman" w:cs="Times New Roman"/>
          <w:sz w:val="24"/>
          <w:szCs w:val="24"/>
        </w:rPr>
      </w:pPr>
      <w:r w:rsidRPr="00A60C24">
        <w:rPr>
          <w:rFonts w:ascii="Times New Roman" w:hAnsi="Times New Roman" w:cs="Times New Roman"/>
          <w:sz w:val="24"/>
          <w:szCs w:val="24"/>
        </w:rPr>
        <w:t>Professor:</w:t>
      </w:r>
    </w:p>
    <w:p w:rsidR="00A42B47" w:rsidRPr="00A60C24" w:rsidRDefault="00A42B47" w:rsidP="00A60C24">
      <w:pPr>
        <w:spacing w:line="480" w:lineRule="auto"/>
        <w:jc w:val="center"/>
        <w:rPr>
          <w:rFonts w:ascii="Times New Roman" w:hAnsi="Times New Roman" w:cs="Times New Roman"/>
          <w:sz w:val="24"/>
          <w:szCs w:val="24"/>
        </w:rPr>
      </w:pPr>
      <w:r w:rsidRPr="00A60C24">
        <w:rPr>
          <w:rFonts w:ascii="Times New Roman" w:hAnsi="Times New Roman" w:cs="Times New Roman"/>
          <w:sz w:val="24"/>
          <w:szCs w:val="24"/>
        </w:rPr>
        <w:t>Course:</w:t>
      </w:r>
    </w:p>
    <w:p w:rsidR="00A42B47" w:rsidRPr="00A60C24" w:rsidRDefault="00A42B47" w:rsidP="00A60C24">
      <w:pPr>
        <w:spacing w:line="480" w:lineRule="auto"/>
        <w:jc w:val="center"/>
        <w:rPr>
          <w:rFonts w:ascii="Times New Roman" w:hAnsi="Times New Roman" w:cs="Times New Roman"/>
          <w:sz w:val="24"/>
          <w:szCs w:val="24"/>
        </w:rPr>
      </w:pPr>
      <w:r w:rsidRPr="00A60C24">
        <w:rPr>
          <w:rFonts w:ascii="Times New Roman" w:hAnsi="Times New Roman" w:cs="Times New Roman"/>
          <w:sz w:val="24"/>
          <w:szCs w:val="24"/>
        </w:rPr>
        <w:t>Date:</w:t>
      </w: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A42B47" w:rsidRPr="00A60C24" w:rsidRDefault="00A42B47" w:rsidP="00A60C24">
      <w:pPr>
        <w:spacing w:line="480" w:lineRule="auto"/>
        <w:rPr>
          <w:rFonts w:ascii="Times New Roman" w:hAnsi="Times New Roman" w:cs="Times New Roman"/>
          <w:sz w:val="24"/>
          <w:szCs w:val="24"/>
        </w:rPr>
      </w:pPr>
    </w:p>
    <w:p w:rsidR="00E42BE7" w:rsidRPr="00A60C24" w:rsidRDefault="00E42BE7" w:rsidP="00A60C24">
      <w:pPr>
        <w:spacing w:line="480" w:lineRule="auto"/>
        <w:jc w:val="center"/>
        <w:rPr>
          <w:rFonts w:ascii="Times New Roman" w:hAnsi="Times New Roman" w:cs="Times New Roman"/>
          <w:b/>
          <w:sz w:val="24"/>
          <w:szCs w:val="24"/>
        </w:rPr>
      </w:pPr>
      <w:r w:rsidRPr="00A60C24">
        <w:rPr>
          <w:rFonts w:ascii="Times New Roman" w:hAnsi="Times New Roman" w:cs="Times New Roman"/>
          <w:b/>
          <w:sz w:val="24"/>
          <w:szCs w:val="24"/>
        </w:rPr>
        <w:lastRenderedPageBreak/>
        <w:t>Case study Analysis: Boeing’s Dreamliner Experience</w:t>
      </w:r>
    </w:p>
    <w:p w:rsidR="00D05AF6" w:rsidRPr="000237AA" w:rsidRDefault="00D05AF6" w:rsidP="00A60C24">
      <w:pPr>
        <w:pStyle w:val="ListParagraph"/>
        <w:numPr>
          <w:ilvl w:val="0"/>
          <w:numId w:val="2"/>
        </w:numPr>
        <w:spacing w:line="480" w:lineRule="auto"/>
        <w:rPr>
          <w:rFonts w:ascii="Times New Roman" w:hAnsi="Times New Roman" w:cs="Times New Roman"/>
          <w:b/>
          <w:sz w:val="24"/>
          <w:szCs w:val="24"/>
        </w:rPr>
      </w:pPr>
      <w:r w:rsidRPr="000237AA">
        <w:rPr>
          <w:rFonts w:ascii="Times New Roman" w:hAnsi="Times New Roman" w:cs="Times New Roman"/>
          <w:b/>
          <w:sz w:val="24"/>
          <w:szCs w:val="24"/>
        </w:rPr>
        <w:t xml:space="preserve">Identified Problem </w:t>
      </w:r>
    </w:p>
    <w:p w:rsidR="00035018" w:rsidRPr="00035018" w:rsidRDefault="00035018" w:rsidP="00035018">
      <w:pPr>
        <w:spacing w:line="480" w:lineRule="auto"/>
        <w:ind w:firstLine="720"/>
        <w:rPr>
          <w:rFonts w:ascii="Times New Roman" w:hAnsi="Times New Roman" w:cs="Times New Roman"/>
          <w:sz w:val="24"/>
          <w:szCs w:val="24"/>
        </w:rPr>
      </w:pPr>
      <w:r w:rsidRPr="00035018">
        <w:rPr>
          <w:rFonts w:ascii="Times New Roman" w:hAnsi="Times New Roman" w:cs="Times New Roman"/>
          <w:sz w:val="24"/>
          <w:szCs w:val="24"/>
        </w:rPr>
        <w:t>The Dreamliner project faced many challenges. The project which aimed at developing a modern aircraft that could not only facilitate active transportation but also cut costs of transportation. One major problem was the coordination of the involvement of stakeholders in the project. The key stakeholders of in Dreamliner project were the suppliers whose relationship brought challenges. Boeing changed the assembly method to involve suppliers as subcontractors, and this brought several problems. First, the suppliers lacked enough training on the role of subcontractors. Since they were to send their subsystem to a general assembling site, the majority of them never met the deadline. For that reason, therefore, the general assembling could not be successful without the delivery of essential subsystems of aircraft. The second problem faced by suppliers was insufficient guidelines on how to build the subsystems. Boeing failed to provide sufficient training to the suppliers before leveraging them with the work of building subsystems. As a result, the majority of the suppliers acting as subcontractors did not know the specific job it was supposed to provide. The lack of knowledge for the development of the subsystem led to a third problem. The subcontractors (suppliers) sent faulty parts and assemblies that lacked appropriate documentation. One essential information that the majority of the suppliers did not provide is instructions about fitting the pieces in the final assembly. </w:t>
      </w:r>
    </w:p>
    <w:p w:rsidR="00035018" w:rsidRPr="000237AA" w:rsidRDefault="000237AA" w:rsidP="000237AA">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Analysis of the Problem</w:t>
      </w:r>
    </w:p>
    <w:p w:rsidR="00035018" w:rsidRPr="00035018" w:rsidRDefault="00035018" w:rsidP="00035018">
      <w:pPr>
        <w:spacing w:line="480" w:lineRule="auto"/>
        <w:ind w:firstLine="720"/>
        <w:rPr>
          <w:rFonts w:ascii="Times New Roman" w:hAnsi="Times New Roman" w:cs="Times New Roman"/>
          <w:sz w:val="24"/>
          <w:szCs w:val="24"/>
        </w:rPr>
      </w:pPr>
      <w:r w:rsidRPr="00035018">
        <w:rPr>
          <w:rFonts w:ascii="Times New Roman" w:hAnsi="Times New Roman" w:cs="Times New Roman"/>
          <w:sz w:val="24"/>
          <w:szCs w:val="24"/>
        </w:rPr>
        <w:t xml:space="preserve">The situation at Boeing’s Dreamliner project emanates from weak communication norms among the team of stakeholders (suppliers) and the management of Boeing. Team communication norms are essential in developing well-defined relationship and providing </w:t>
      </w:r>
      <w:r w:rsidRPr="00035018">
        <w:rPr>
          <w:rFonts w:ascii="Times New Roman" w:hAnsi="Times New Roman" w:cs="Times New Roman"/>
          <w:sz w:val="24"/>
          <w:szCs w:val="24"/>
        </w:rPr>
        <w:lastRenderedPageBreak/>
        <w:t>guidelines for unity (Reynolds et al., 2003). Without standards for proper communication, the entire project is bound to failing just as Boeing’s Dreamliner project failed. Communication norms are built on high-performance expectations. The assembling process could have been a success if the team tasked with the project could have fully embraced the 5W of communication (Rajkumar, 2010, July). The 5W are who, what, how, when, and where. All the elements of communication within the team could base on the five areas. </w:t>
      </w:r>
    </w:p>
    <w:p w:rsidR="00035018" w:rsidRDefault="00035018" w:rsidP="00035018">
      <w:pPr>
        <w:spacing w:line="480" w:lineRule="auto"/>
        <w:ind w:firstLine="720"/>
        <w:rPr>
          <w:rFonts w:ascii="Times New Roman" w:hAnsi="Times New Roman" w:cs="Times New Roman"/>
          <w:sz w:val="24"/>
          <w:szCs w:val="24"/>
        </w:rPr>
      </w:pPr>
      <w:r w:rsidRPr="00035018">
        <w:rPr>
          <w:rFonts w:ascii="Times New Roman" w:hAnsi="Times New Roman" w:cs="Times New Roman"/>
          <w:sz w:val="24"/>
          <w:szCs w:val="24"/>
        </w:rPr>
        <w:t>It is worth appreciating the Boeing for embracing with success the WHO of communication. It involved the identification of the key players in the teamwork (Rothenberger et al., 2019). The organization identified suppliers and then gave assigned them the roles, which is part of the WHAT. However, they failed to provide full information about what each piece could entail. Like stated in the case study, the stakeholders did not have skills and knowledge of subcontractors. The suppliers (subcontractors) never admitted that they lacked the skills needed to develop particular parts of the aircraft (Goldsmith, 2015. The project management team, on the other hand, did not provide adequate training to each specific supplier, and therefore, they did not embrace the HOW in team communication. By providing training and any other support, the organization could have conformed to social support theory. Instructions on how to develop the parts for assembling was a missing element of team communication. </w:t>
      </w:r>
    </w:p>
    <w:p w:rsidR="00035018" w:rsidRDefault="00035018" w:rsidP="00035018">
      <w:pPr>
        <w:spacing w:line="480" w:lineRule="auto"/>
        <w:ind w:firstLine="720"/>
        <w:rPr>
          <w:rFonts w:ascii="Times New Roman" w:hAnsi="Times New Roman" w:cs="Times New Roman"/>
          <w:sz w:val="24"/>
          <w:szCs w:val="24"/>
        </w:rPr>
      </w:pPr>
      <w:r w:rsidRPr="00035018">
        <w:rPr>
          <w:rFonts w:ascii="Times New Roman" w:hAnsi="Times New Roman" w:cs="Times New Roman"/>
          <w:sz w:val="24"/>
          <w:szCs w:val="24"/>
        </w:rPr>
        <w:t xml:space="preserve">The fourth W denotes WHEN and, involved setting the deadline for the delivery of complete work assigned to each team member. Usually, it is the work of the project manager to make follow up on the progress of each assignment given to team members (Ramirez et al., 2019). Since the project is a total sum of subsystems, Boeing’s Dreamliner project managers failed in their roles to push subcontractors to meet deadlines. They could have noticed challenges with their supplier if they required a feedback report on the progress of each supplier’s work </w:t>
      </w:r>
      <w:r w:rsidRPr="00035018">
        <w:rPr>
          <w:rFonts w:ascii="Times New Roman" w:hAnsi="Times New Roman" w:cs="Times New Roman"/>
          <w:sz w:val="24"/>
          <w:szCs w:val="24"/>
        </w:rPr>
        <w:lastRenderedPageBreak/>
        <w:t>(Certo, 2003). The last of the 5W of communication is WHERE and, Boeing’s Dreamliner project team was aware of where to deliver their subsystems for assembling. Therefore, the project managers did not have problem communication the place of completing their project. </w:t>
      </w:r>
    </w:p>
    <w:p w:rsidR="00035018" w:rsidRDefault="00035018" w:rsidP="00035018">
      <w:pPr>
        <w:spacing w:line="480" w:lineRule="auto"/>
        <w:ind w:firstLine="720"/>
        <w:rPr>
          <w:rFonts w:ascii="Times New Roman" w:hAnsi="Times New Roman" w:cs="Times New Roman"/>
          <w:sz w:val="24"/>
          <w:szCs w:val="24"/>
        </w:rPr>
      </w:pPr>
      <w:r w:rsidRPr="00035018">
        <w:rPr>
          <w:rFonts w:ascii="Times New Roman" w:hAnsi="Times New Roman" w:cs="Times New Roman"/>
          <w:sz w:val="24"/>
          <w:szCs w:val="24"/>
        </w:rPr>
        <w:t>Another major problem that faced Boeing’s Dreamliner teamwork is interpersonal communication. The success of the entire team relied on communication between suppliers, especially those whose work-related (Larson et al., 1989). Since the suppliers were subcontracted to build certain parts of the designed aircraft, some parts were supposed to fit together to make a subsystem that could provide in other subsystems to make a whole craft. Therefore, two or more suppliers could make a consultation and work as a team to deliver quality work. The team could have embraced the dependency theory in communication (Monge et al., 2003). However, each supplier worked alone; thus, failure to communicate resulted in the collapse of the entire innovative project. </w:t>
      </w:r>
    </w:p>
    <w:p w:rsidR="00035018" w:rsidRPr="00035018" w:rsidRDefault="00035018" w:rsidP="00035018">
      <w:pPr>
        <w:spacing w:line="480" w:lineRule="auto"/>
        <w:ind w:firstLine="720"/>
        <w:rPr>
          <w:rFonts w:ascii="Times New Roman" w:hAnsi="Times New Roman" w:cs="Times New Roman"/>
          <w:sz w:val="24"/>
          <w:szCs w:val="24"/>
        </w:rPr>
      </w:pPr>
      <w:r w:rsidRPr="00035018">
        <w:rPr>
          <w:rFonts w:ascii="Times New Roman" w:hAnsi="Times New Roman" w:cs="Times New Roman"/>
          <w:sz w:val="24"/>
          <w:szCs w:val="24"/>
        </w:rPr>
        <w:t>In conclusion, communication plays a significant role in team projects. It is a tool that enables the creation of unity among different key players. It suffices to remark that connection brings about the acquisition of skills and knowledge which add up to the success of the particular project. It is through lack of effective communication that decision-making in Boeing’s Dreamliner project was poor; hence poor performance. </w:t>
      </w:r>
    </w:p>
    <w:p w:rsidR="00E71735" w:rsidRPr="00A60C24" w:rsidRDefault="00E71735" w:rsidP="00A60C24">
      <w:pPr>
        <w:spacing w:line="480" w:lineRule="auto"/>
        <w:rPr>
          <w:rFonts w:ascii="Times New Roman" w:hAnsi="Times New Roman" w:cs="Times New Roman"/>
          <w:sz w:val="24"/>
          <w:szCs w:val="24"/>
        </w:rPr>
      </w:pPr>
    </w:p>
    <w:p w:rsidR="00E71735" w:rsidRPr="00A60C24" w:rsidRDefault="00E71735" w:rsidP="00A60C24">
      <w:pPr>
        <w:spacing w:line="480" w:lineRule="auto"/>
        <w:rPr>
          <w:rFonts w:ascii="Times New Roman" w:hAnsi="Times New Roman" w:cs="Times New Roman"/>
          <w:sz w:val="24"/>
          <w:szCs w:val="24"/>
        </w:rPr>
      </w:pPr>
    </w:p>
    <w:p w:rsidR="00E71735" w:rsidRPr="00A60C24" w:rsidRDefault="00E71735" w:rsidP="00A60C24">
      <w:pPr>
        <w:spacing w:line="480" w:lineRule="auto"/>
        <w:rPr>
          <w:rFonts w:ascii="Times New Roman" w:hAnsi="Times New Roman" w:cs="Times New Roman"/>
          <w:sz w:val="24"/>
          <w:szCs w:val="24"/>
        </w:rPr>
      </w:pPr>
    </w:p>
    <w:p w:rsidR="00035018" w:rsidRDefault="00035018" w:rsidP="00A60C24">
      <w:pPr>
        <w:spacing w:line="480" w:lineRule="auto"/>
        <w:rPr>
          <w:rFonts w:ascii="Times New Roman" w:hAnsi="Times New Roman" w:cs="Times New Roman"/>
          <w:sz w:val="24"/>
          <w:szCs w:val="24"/>
        </w:rPr>
      </w:pPr>
    </w:p>
    <w:p w:rsidR="00E71735" w:rsidRPr="00A60C24" w:rsidRDefault="00E71735" w:rsidP="00035018">
      <w:pPr>
        <w:spacing w:line="480" w:lineRule="auto"/>
        <w:jc w:val="center"/>
        <w:rPr>
          <w:rFonts w:ascii="Times New Roman" w:hAnsi="Times New Roman" w:cs="Times New Roman"/>
          <w:sz w:val="24"/>
          <w:szCs w:val="24"/>
        </w:rPr>
      </w:pPr>
      <w:r w:rsidRPr="00A60C24">
        <w:rPr>
          <w:rFonts w:ascii="Times New Roman" w:hAnsi="Times New Roman" w:cs="Times New Roman"/>
          <w:sz w:val="24"/>
          <w:szCs w:val="24"/>
        </w:rPr>
        <w:lastRenderedPageBreak/>
        <w:t>References</w:t>
      </w:r>
    </w:p>
    <w:p w:rsidR="00035018" w:rsidRPr="00A60C24" w:rsidRDefault="00035018" w:rsidP="00035018">
      <w:pPr>
        <w:spacing w:after="0" w:line="480" w:lineRule="auto"/>
        <w:ind w:left="851" w:hanging="851"/>
        <w:rPr>
          <w:rFonts w:ascii="Times New Roman" w:hAnsi="Times New Roman" w:cs="Times New Roman"/>
          <w:sz w:val="24"/>
          <w:szCs w:val="24"/>
        </w:rPr>
      </w:pPr>
      <w:r w:rsidRPr="00A60C24">
        <w:rPr>
          <w:rFonts w:ascii="Times New Roman" w:hAnsi="Times New Roman" w:cs="Times New Roman"/>
          <w:color w:val="222222"/>
          <w:sz w:val="24"/>
          <w:szCs w:val="24"/>
          <w:shd w:val="clear" w:color="auto" w:fill="FFFFFF"/>
        </w:rPr>
        <w:t>Certo, S. C. (2003). </w:t>
      </w:r>
      <w:r w:rsidRPr="00A60C24">
        <w:rPr>
          <w:rFonts w:ascii="Times New Roman" w:hAnsi="Times New Roman" w:cs="Times New Roman"/>
          <w:i/>
          <w:iCs/>
          <w:color w:val="222222"/>
          <w:sz w:val="24"/>
          <w:szCs w:val="24"/>
          <w:shd w:val="clear" w:color="auto" w:fill="FFFFFF"/>
        </w:rPr>
        <w:t>Supervision: Concepts and skill-building</w:t>
      </w:r>
      <w:r w:rsidRPr="00A60C24">
        <w:rPr>
          <w:rFonts w:ascii="Times New Roman" w:hAnsi="Times New Roman" w:cs="Times New Roman"/>
          <w:color w:val="222222"/>
          <w:sz w:val="24"/>
          <w:szCs w:val="24"/>
          <w:shd w:val="clear" w:color="auto" w:fill="FFFFFF"/>
        </w:rPr>
        <w:t>. New York: McGraw-Hill.</w:t>
      </w:r>
    </w:p>
    <w:p w:rsidR="00035018" w:rsidRPr="00A60C24" w:rsidRDefault="00035018" w:rsidP="00035018">
      <w:pPr>
        <w:spacing w:after="0" w:line="480" w:lineRule="auto"/>
        <w:ind w:left="851" w:hanging="851"/>
        <w:rPr>
          <w:rFonts w:ascii="Times New Roman" w:hAnsi="Times New Roman" w:cs="Times New Roman"/>
          <w:color w:val="222222"/>
          <w:sz w:val="24"/>
          <w:szCs w:val="24"/>
          <w:shd w:val="clear" w:color="auto" w:fill="FFFFFF"/>
        </w:rPr>
      </w:pPr>
      <w:r w:rsidRPr="00A60C24">
        <w:rPr>
          <w:rFonts w:ascii="Times New Roman" w:hAnsi="Times New Roman" w:cs="Times New Roman"/>
          <w:color w:val="222222"/>
          <w:sz w:val="24"/>
          <w:szCs w:val="24"/>
          <w:shd w:val="clear" w:color="auto" w:fill="FFFFFF"/>
        </w:rPr>
        <w:t>Goldsmith, D. J. (2015). Normative model of social support. </w:t>
      </w:r>
      <w:r w:rsidRPr="00A60C24">
        <w:rPr>
          <w:rFonts w:ascii="Times New Roman" w:hAnsi="Times New Roman" w:cs="Times New Roman"/>
          <w:i/>
          <w:iCs/>
          <w:color w:val="222222"/>
          <w:sz w:val="24"/>
          <w:szCs w:val="24"/>
          <w:shd w:val="clear" w:color="auto" w:fill="FFFFFF"/>
        </w:rPr>
        <w:t>The International Encyclopedia of Interpersonal Communication</w:t>
      </w:r>
      <w:r w:rsidRPr="00A60C24">
        <w:rPr>
          <w:rFonts w:ascii="Times New Roman" w:hAnsi="Times New Roman" w:cs="Times New Roman"/>
          <w:color w:val="222222"/>
          <w:sz w:val="24"/>
          <w:szCs w:val="24"/>
          <w:shd w:val="clear" w:color="auto" w:fill="FFFFFF"/>
        </w:rPr>
        <w:t>, 1-9.</w:t>
      </w:r>
    </w:p>
    <w:p w:rsidR="00035018" w:rsidRPr="00A60C24" w:rsidRDefault="00035018" w:rsidP="00035018">
      <w:pPr>
        <w:spacing w:after="0" w:line="480" w:lineRule="auto"/>
        <w:ind w:left="851" w:hanging="851"/>
        <w:rPr>
          <w:rFonts w:ascii="Times New Roman" w:hAnsi="Times New Roman" w:cs="Times New Roman"/>
          <w:color w:val="222222"/>
          <w:sz w:val="24"/>
          <w:szCs w:val="24"/>
          <w:shd w:val="clear" w:color="auto" w:fill="FFFFFF"/>
        </w:rPr>
      </w:pPr>
      <w:r w:rsidRPr="00A60C24">
        <w:rPr>
          <w:rFonts w:ascii="Times New Roman" w:hAnsi="Times New Roman" w:cs="Times New Roman"/>
          <w:color w:val="222222"/>
          <w:sz w:val="24"/>
          <w:szCs w:val="24"/>
          <w:shd w:val="clear" w:color="auto" w:fill="FFFFFF"/>
        </w:rPr>
        <w:t>Larson, C. E., Larson, C., &amp; LaFasto, F. M. (1989). </w:t>
      </w:r>
      <w:r w:rsidRPr="00A60C24">
        <w:rPr>
          <w:rFonts w:ascii="Times New Roman" w:hAnsi="Times New Roman" w:cs="Times New Roman"/>
          <w:i/>
          <w:iCs/>
          <w:color w:val="222222"/>
          <w:sz w:val="24"/>
          <w:szCs w:val="24"/>
          <w:shd w:val="clear" w:color="auto" w:fill="FFFFFF"/>
        </w:rPr>
        <w:t>Teamwork: What must go right/what can go wrong</w:t>
      </w:r>
      <w:r w:rsidRPr="00A60C24">
        <w:rPr>
          <w:rFonts w:ascii="Times New Roman" w:hAnsi="Times New Roman" w:cs="Times New Roman"/>
          <w:color w:val="222222"/>
          <w:sz w:val="24"/>
          <w:szCs w:val="24"/>
          <w:shd w:val="clear" w:color="auto" w:fill="FFFFFF"/>
        </w:rPr>
        <w:t> (Vol. 10). Sage.</w:t>
      </w:r>
    </w:p>
    <w:p w:rsidR="00035018" w:rsidRPr="00A60C24" w:rsidRDefault="00035018" w:rsidP="00035018">
      <w:pPr>
        <w:spacing w:after="0" w:line="480" w:lineRule="auto"/>
        <w:ind w:left="851" w:hanging="851"/>
        <w:rPr>
          <w:rFonts w:ascii="Times New Roman" w:hAnsi="Times New Roman" w:cs="Times New Roman"/>
          <w:color w:val="222222"/>
          <w:sz w:val="24"/>
          <w:szCs w:val="24"/>
          <w:shd w:val="clear" w:color="auto" w:fill="FFFFFF"/>
        </w:rPr>
      </w:pPr>
      <w:r w:rsidRPr="00A60C24">
        <w:rPr>
          <w:rFonts w:ascii="Times New Roman" w:hAnsi="Times New Roman" w:cs="Times New Roman"/>
          <w:color w:val="222222"/>
          <w:sz w:val="24"/>
          <w:szCs w:val="24"/>
          <w:shd w:val="clear" w:color="auto" w:fill="FFFFFF"/>
        </w:rPr>
        <w:t>Monge, P. R., Peter, R., Contractor, N. S., Contractor, P. S., &amp; Noshir, S. (2003). </w:t>
      </w:r>
      <w:r w:rsidRPr="00A60C24">
        <w:rPr>
          <w:rFonts w:ascii="Times New Roman" w:hAnsi="Times New Roman" w:cs="Times New Roman"/>
          <w:i/>
          <w:iCs/>
          <w:color w:val="222222"/>
          <w:sz w:val="24"/>
          <w:szCs w:val="24"/>
          <w:shd w:val="clear" w:color="auto" w:fill="FFFFFF"/>
        </w:rPr>
        <w:t>Theories of communication networks</w:t>
      </w:r>
      <w:r w:rsidRPr="00A60C24">
        <w:rPr>
          <w:rFonts w:ascii="Times New Roman" w:hAnsi="Times New Roman" w:cs="Times New Roman"/>
          <w:color w:val="222222"/>
          <w:sz w:val="24"/>
          <w:szCs w:val="24"/>
          <w:shd w:val="clear" w:color="auto" w:fill="FFFFFF"/>
        </w:rPr>
        <w:t>. Oxford University Press, USA.</w:t>
      </w:r>
    </w:p>
    <w:p w:rsidR="00035018" w:rsidRPr="00A60C24" w:rsidRDefault="00035018" w:rsidP="00035018">
      <w:pPr>
        <w:spacing w:after="0" w:line="480" w:lineRule="auto"/>
        <w:ind w:left="851" w:hanging="851"/>
        <w:rPr>
          <w:rFonts w:ascii="Times New Roman" w:hAnsi="Times New Roman" w:cs="Times New Roman"/>
          <w:color w:val="222222"/>
          <w:sz w:val="24"/>
          <w:szCs w:val="24"/>
          <w:shd w:val="clear" w:color="auto" w:fill="FFFFFF"/>
        </w:rPr>
      </w:pPr>
      <w:r w:rsidRPr="00A60C24">
        <w:rPr>
          <w:rFonts w:ascii="Times New Roman" w:hAnsi="Times New Roman" w:cs="Times New Roman"/>
          <w:color w:val="222222"/>
          <w:sz w:val="24"/>
          <w:szCs w:val="24"/>
          <w:shd w:val="clear" w:color="auto" w:fill="FFFFFF"/>
        </w:rPr>
        <w:t>Rajkumar, S. (2010, July). Art of communication in project management. In </w:t>
      </w:r>
      <w:r w:rsidRPr="00A60C24">
        <w:rPr>
          <w:rFonts w:ascii="Times New Roman" w:hAnsi="Times New Roman" w:cs="Times New Roman"/>
          <w:i/>
          <w:iCs/>
          <w:color w:val="222222"/>
          <w:sz w:val="24"/>
          <w:szCs w:val="24"/>
          <w:shd w:val="clear" w:color="auto" w:fill="FFFFFF"/>
        </w:rPr>
        <w:t>PMI® Research Conference: Defining the Future of Project Management</w:t>
      </w:r>
      <w:r w:rsidRPr="00A60C24">
        <w:rPr>
          <w:rFonts w:ascii="Times New Roman" w:hAnsi="Times New Roman" w:cs="Times New Roman"/>
          <w:color w:val="222222"/>
          <w:sz w:val="24"/>
          <w:szCs w:val="24"/>
          <w:shd w:val="clear" w:color="auto" w:fill="FFFFFF"/>
        </w:rPr>
        <w:t> (pp. 11-14). Project Management Institute Washington, DC. Newtown Square, PA.</w:t>
      </w:r>
    </w:p>
    <w:p w:rsidR="00035018" w:rsidRPr="00A60C24" w:rsidRDefault="00035018" w:rsidP="00035018">
      <w:pPr>
        <w:spacing w:after="0" w:line="480" w:lineRule="auto"/>
        <w:ind w:left="851" w:hanging="851"/>
        <w:rPr>
          <w:rFonts w:ascii="Times New Roman" w:hAnsi="Times New Roman" w:cs="Times New Roman"/>
          <w:color w:val="222222"/>
          <w:sz w:val="24"/>
          <w:szCs w:val="24"/>
          <w:shd w:val="clear" w:color="auto" w:fill="FFFFFF"/>
        </w:rPr>
      </w:pPr>
      <w:r w:rsidRPr="00A60C24">
        <w:rPr>
          <w:rFonts w:ascii="Times New Roman" w:hAnsi="Times New Roman" w:cs="Times New Roman"/>
          <w:color w:val="222222"/>
          <w:sz w:val="24"/>
          <w:szCs w:val="24"/>
          <w:shd w:val="clear" w:color="auto" w:fill="FFFFFF"/>
        </w:rPr>
        <w:t>Ramirez Marin, J., Olekalns, M., &amp; Adair, W. (2019). Normatively speaking: Do cultural norms influence negotiation, conflict management, and communication?. </w:t>
      </w:r>
      <w:r w:rsidRPr="00A60C24">
        <w:rPr>
          <w:rFonts w:ascii="Times New Roman" w:hAnsi="Times New Roman" w:cs="Times New Roman"/>
          <w:i/>
          <w:iCs/>
          <w:color w:val="222222"/>
          <w:sz w:val="24"/>
          <w:szCs w:val="24"/>
          <w:shd w:val="clear" w:color="auto" w:fill="FFFFFF"/>
        </w:rPr>
        <w:t>Negotiation and Conflict Management Research</w:t>
      </w:r>
      <w:r w:rsidRPr="00A60C24">
        <w:rPr>
          <w:rFonts w:ascii="Times New Roman" w:hAnsi="Times New Roman" w:cs="Times New Roman"/>
          <w:color w:val="222222"/>
          <w:sz w:val="24"/>
          <w:szCs w:val="24"/>
          <w:shd w:val="clear" w:color="auto" w:fill="FFFFFF"/>
        </w:rPr>
        <w:t>, </w:t>
      </w:r>
      <w:r w:rsidRPr="00A60C24">
        <w:rPr>
          <w:rFonts w:ascii="Times New Roman" w:hAnsi="Times New Roman" w:cs="Times New Roman"/>
          <w:i/>
          <w:iCs/>
          <w:color w:val="222222"/>
          <w:sz w:val="24"/>
          <w:szCs w:val="24"/>
          <w:shd w:val="clear" w:color="auto" w:fill="FFFFFF"/>
        </w:rPr>
        <w:t>12</w:t>
      </w:r>
      <w:r w:rsidRPr="00A60C24">
        <w:rPr>
          <w:rFonts w:ascii="Times New Roman" w:hAnsi="Times New Roman" w:cs="Times New Roman"/>
          <w:color w:val="222222"/>
          <w:sz w:val="24"/>
          <w:szCs w:val="24"/>
          <w:shd w:val="clear" w:color="auto" w:fill="FFFFFF"/>
        </w:rPr>
        <w:t>(2), 146-160.</w:t>
      </w:r>
    </w:p>
    <w:p w:rsidR="00035018" w:rsidRPr="00A60C24" w:rsidRDefault="00035018" w:rsidP="00035018">
      <w:pPr>
        <w:spacing w:after="0" w:line="480" w:lineRule="auto"/>
        <w:ind w:left="851" w:hanging="851"/>
        <w:rPr>
          <w:rFonts w:ascii="Times New Roman" w:hAnsi="Times New Roman" w:cs="Times New Roman"/>
          <w:sz w:val="24"/>
          <w:szCs w:val="24"/>
        </w:rPr>
      </w:pPr>
      <w:r w:rsidRPr="00A60C24">
        <w:rPr>
          <w:rFonts w:ascii="Times New Roman" w:hAnsi="Times New Roman" w:cs="Times New Roman"/>
          <w:color w:val="222222"/>
          <w:sz w:val="24"/>
          <w:szCs w:val="24"/>
          <w:shd w:val="clear" w:color="auto" w:fill="FFFFFF"/>
        </w:rPr>
        <w:t>Reynolds, K. J., Turner, J. C., &amp; Haslam, S. A. (2003). Social identity and self-categorization theories’ contribution to understanding identification, salience and diversity in teams and organizations. </w:t>
      </w:r>
      <w:r w:rsidRPr="00A60C24">
        <w:rPr>
          <w:rFonts w:ascii="Times New Roman" w:hAnsi="Times New Roman" w:cs="Times New Roman"/>
          <w:i/>
          <w:iCs/>
          <w:color w:val="222222"/>
          <w:sz w:val="24"/>
          <w:szCs w:val="24"/>
          <w:shd w:val="clear" w:color="auto" w:fill="FFFFFF"/>
        </w:rPr>
        <w:t>Research in managing groups and teams</w:t>
      </w:r>
      <w:r w:rsidRPr="00A60C24">
        <w:rPr>
          <w:rFonts w:ascii="Times New Roman" w:hAnsi="Times New Roman" w:cs="Times New Roman"/>
          <w:color w:val="222222"/>
          <w:sz w:val="24"/>
          <w:szCs w:val="24"/>
          <w:shd w:val="clear" w:color="auto" w:fill="FFFFFF"/>
        </w:rPr>
        <w:t>, </w:t>
      </w:r>
      <w:r w:rsidRPr="00A60C24">
        <w:rPr>
          <w:rFonts w:ascii="Times New Roman" w:hAnsi="Times New Roman" w:cs="Times New Roman"/>
          <w:i/>
          <w:iCs/>
          <w:color w:val="222222"/>
          <w:sz w:val="24"/>
          <w:szCs w:val="24"/>
          <w:shd w:val="clear" w:color="auto" w:fill="FFFFFF"/>
        </w:rPr>
        <w:t>5</w:t>
      </w:r>
      <w:r w:rsidRPr="00A60C24">
        <w:rPr>
          <w:rFonts w:ascii="Times New Roman" w:hAnsi="Times New Roman" w:cs="Times New Roman"/>
          <w:color w:val="222222"/>
          <w:sz w:val="24"/>
          <w:szCs w:val="24"/>
          <w:shd w:val="clear" w:color="auto" w:fill="FFFFFF"/>
        </w:rPr>
        <w:t>, 279-304.</w:t>
      </w:r>
    </w:p>
    <w:p w:rsidR="00035018" w:rsidRPr="00A60C24" w:rsidRDefault="00035018" w:rsidP="00035018">
      <w:pPr>
        <w:spacing w:after="0" w:line="480" w:lineRule="auto"/>
        <w:ind w:left="851" w:hanging="851"/>
        <w:rPr>
          <w:rFonts w:ascii="Times New Roman" w:hAnsi="Times New Roman" w:cs="Times New Roman"/>
          <w:color w:val="222222"/>
          <w:sz w:val="24"/>
          <w:szCs w:val="24"/>
          <w:shd w:val="clear" w:color="auto" w:fill="FFFFFF"/>
        </w:rPr>
      </w:pPr>
      <w:r w:rsidRPr="00A60C24">
        <w:rPr>
          <w:rFonts w:ascii="Times New Roman" w:hAnsi="Times New Roman" w:cs="Times New Roman"/>
          <w:color w:val="222222"/>
          <w:sz w:val="24"/>
          <w:szCs w:val="24"/>
          <w:shd w:val="clear" w:color="auto" w:fill="FFFFFF"/>
        </w:rPr>
        <w:t>Rothenberger, L., Auer, C., &amp; Pratt, C. B. (2019). Identifying normativity in communication research: a typology and a framework for assessing scientific and extrascientific norms. </w:t>
      </w:r>
      <w:r w:rsidRPr="00A60C24">
        <w:rPr>
          <w:rFonts w:ascii="Times New Roman" w:hAnsi="Times New Roman" w:cs="Times New Roman"/>
          <w:i/>
          <w:iCs/>
          <w:color w:val="222222"/>
          <w:sz w:val="24"/>
          <w:szCs w:val="24"/>
          <w:shd w:val="clear" w:color="auto" w:fill="FFFFFF"/>
        </w:rPr>
        <w:t>International Journal of Communication</w:t>
      </w:r>
      <w:r w:rsidRPr="00A60C24">
        <w:rPr>
          <w:rFonts w:ascii="Times New Roman" w:hAnsi="Times New Roman" w:cs="Times New Roman"/>
          <w:color w:val="222222"/>
          <w:sz w:val="24"/>
          <w:szCs w:val="24"/>
          <w:shd w:val="clear" w:color="auto" w:fill="FFFFFF"/>
        </w:rPr>
        <w:t>, </w:t>
      </w:r>
      <w:r w:rsidRPr="00A60C24">
        <w:rPr>
          <w:rFonts w:ascii="Times New Roman" w:hAnsi="Times New Roman" w:cs="Times New Roman"/>
          <w:i/>
          <w:iCs/>
          <w:color w:val="222222"/>
          <w:sz w:val="24"/>
          <w:szCs w:val="24"/>
          <w:shd w:val="clear" w:color="auto" w:fill="FFFFFF"/>
        </w:rPr>
        <w:t>13</w:t>
      </w:r>
      <w:r w:rsidRPr="00A60C24">
        <w:rPr>
          <w:rFonts w:ascii="Times New Roman" w:hAnsi="Times New Roman" w:cs="Times New Roman"/>
          <w:color w:val="222222"/>
          <w:sz w:val="24"/>
          <w:szCs w:val="24"/>
          <w:shd w:val="clear" w:color="auto" w:fill="FFFFFF"/>
        </w:rPr>
        <w:t>, 20.</w:t>
      </w:r>
    </w:p>
    <w:p w:rsidR="000625DA" w:rsidRPr="00A60C24" w:rsidRDefault="000625DA" w:rsidP="00A60C24">
      <w:pPr>
        <w:spacing w:line="480" w:lineRule="auto"/>
        <w:ind w:left="360"/>
        <w:rPr>
          <w:rFonts w:ascii="Times New Roman" w:hAnsi="Times New Roman" w:cs="Times New Roman"/>
          <w:sz w:val="24"/>
          <w:szCs w:val="24"/>
        </w:rPr>
      </w:pPr>
    </w:p>
    <w:sectPr w:rsidR="000625DA" w:rsidRPr="00A60C24">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0C6" w:rsidRDefault="00BC40C6" w:rsidP="00A42B47">
      <w:pPr>
        <w:spacing w:after="0" w:line="240" w:lineRule="auto"/>
      </w:pPr>
      <w:r>
        <w:separator/>
      </w:r>
    </w:p>
  </w:endnote>
  <w:endnote w:type="continuationSeparator" w:id="0">
    <w:p w:rsidR="00BC40C6" w:rsidRDefault="00BC40C6" w:rsidP="00A42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0C6" w:rsidRDefault="00BC40C6" w:rsidP="00A42B47">
      <w:pPr>
        <w:spacing w:after="0" w:line="240" w:lineRule="auto"/>
      </w:pPr>
      <w:r>
        <w:separator/>
      </w:r>
    </w:p>
  </w:footnote>
  <w:footnote w:type="continuationSeparator" w:id="0">
    <w:p w:rsidR="00BC40C6" w:rsidRDefault="00BC40C6" w:rsidP="00A42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5622854"/>
      <w:docPartObj>
        <w:docPartGallery w:val="Page Numbers (Top of Page)"/>
        <w:docPartUnique/>
      </w:docPartObj>
    </w:sdtPr>
    <w:sdtEndPr>
      <w:rPr>
        <w:noProof/>
      </w:rPr>
    </w:sdtEndPr>
    <w:sdtContent>
      <w:p w:rsidR="00A42B47" w:rsidRPr="00A42B47" w:rsidRDefault="00A42B47" w:rsidP="00A42B47">
        <w:pPr>
          <w:pStyle w:val="Header"/>
          <w:jc w:val="right"/>
          <w:rPr>
            <w:rFonts w:ascii="Times New Roman" w:hAnsi="Times New Roman" w:cs="Times New Roman"/>
            <w:sz w:val="24"/>
            <w:szCs w:val="24"/>
          </w:rPr>
        </w:pPr>
        <w:r w:rsidRPr="00A42B47">
          <w:rPr>
            <w:rFonts w:ascii="Times New Roman" w:hAnsi="Times New Roman" w:cs="Times New Roman"/>
            <w:sz w:val="24"/>
            <w:szCs w:val="24"/>
          </w:rPr>
          <w:fldChar w:fldCharType="begin"/>
        </w:r>
        <w:r w:rsidRPr="00A42B47">
          <w:rPr>
            <w:rFonts w:ascii="Times New Roman" w:hAnsi="Times New Roman" w:cs="Times New Roman"/>
            <w:sz w:val="24"/>
            <w:szCs w:val="24"/>
          </w:rPr>
          <w:instrText xml:space="preserve"> PAGE   \* MERGEFORMAT </w:instrText>
        </w:r>
        <w:r w:rsidRPr="00A42B47">
          <w:rPr>
            <w:rFonts w:ascii="Times New Roman" w:hAnsi="Times New Roman" w:cs="Times New Roman"/>
            <w:sz w:val="24"/>
            <w:szCs w:val="24"/>
          </w:rPr>
          <w:fldChar w:fldCharType="separate"/>
        </w:r>
        <w:r w:rsidR="003D287D">
          <w:rPr>
            <w:rFonts w:ascii="Times New Roman" w:hAnsi="Times New Roman" w:cs="Times New Roman"/>
            <w:noProof/>
            <w:sz w:val="24"/>
            <w:szCs w:val="24"/>
          </w:rPr>
          <w:t>2</w:t>
        </w:r>
        <w:r w:rsidRPr="00A42B4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3183"/>
    <w:multiLevelType w:val="multilevel"/>
    <w:tmpl w:val="62DC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A44205"/>
    <w:multiLevelType w:val="hybridMultilevel"/>
    <w:tmpl w:val="F1F04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E24404"/>
    <w:multiLevelType w:val="hybridMultilevel"/>
    <w:tmpl w:val="C0FC09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9A0403"/>
    <w:multiLevelType w:val="multilevel"/>
    <w:tmpl w:val="0AB88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71E"/>
    <w:rsid w:val="000237AA"/>
    <w:rsid w:val="00035018"/>
    <w:rsid w:val="000625DA"/>
    <w:rsid w:val="000B691C"/>
    <w:rsid w:val="0012558E"/>
    <w:rsid w:val="00145CD8"/>
    <w:rsid w:val="001A1378"/>
    <w:rsid w:val="001F678E"/>
    <w:rsid w:val="002144D3"/>
    <w:rsid w:val="003216FD"/>
    <w:rsid w:val="00354B6B"/>
    <w:rsid w:val="003A4C1B"/>
    <w:rsid w:val="003A7694"/>
    <w:rsid w:val="003D287D"/>
    <w:rsid w:val="004172A6"/>
    <w:rsid w:val="0043474C"/>
    <w:rsid w:val="00453FF8"/>
    <w:rsid w:val="00477D5B"/>
    <w:rsid w:val="0052203A"/>
    <w:rsid w:val="00544A0B"/>
    <w:rsid w:val="005F2335"/>
    <w:rsid w:val="006314AB"/>
    <w:rsid w:val="00655B53"/>
    <w:rsid w:val="006D53F3"/>
    <w:rsid w:val="007139D1"/>
    <w:rsid w:val="00786B2D"/>
    <w:rsid w:val="007A3C2F"/>
    <w:rsid w:val="00812A2C"/>
    <w:rsid w:val="0081771E"/>
    <w:rsid w:val="008546C7"/>
    <w:rsid w:val="008C517D"/>
    <w:rsid w:val="008E6898"/>
    <w:rsid w:val="008E7350"/>
    <w:rsid w:val="008F4CD9"/>
    <w:rsid w:val="009D0606"/>
    <w:rsid w:val="00A25C38"/>
    <w:rsid w:val="00A42B47"/>
    <w:rsid w:val="00A60C24"/>
    <w:rsid w:val="00A71D61"/>
    <w:rsid w:val="00AF267B"/>
    <w:rsid w:val="00AF6A08"/>
    <w:rsid w:val="00B07866"/>
    <w:rsid w:val="00B126E0"/>
    <w:rsid w:val="00B57A93"/>
    <w:rsid w:val="00B8146F"/>
    <w:rsid w:val="00BC2F7B"/>
    <w:rsid w:val="00BC40C6"/>
    <w:rsid w:val="00BD4A5B"/>
    <w:rsid w:val="00BE5A2F"/>
    <w:rsid w:val="00C379D8"/>
    <w:rsid w:val="00C53017"/>
    <w:rsid w:val="00C710D7"/>
    <w:rsid w:val="00D05AF6"/>
    <w:rsid w:val="00D27963"/>
    <w:rsid w:val="00D35BB2"/>
    <w:rsid w:val="00DD3D06"/>
    <w:rsid w:val="00E42BE7"/>
    <w:rsid w:val="00E573CD"/>
    <w:rsid w:val="00E71735"/>
    <w:rsid w:val="00E96237"/>
    <w:rsid w:val="00F1496B"/>
    <w:rsid w:val="00F769AC"/>
    <w:rsid w:val="00FE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6C7"/>
    <w:pPr>
      <w:ind w:left="720"/>
      <w:contextualSpacing/>
    </w:pPr>
  </w:style>
  <w:style w:type="paragraph" w:styleId="Header">
    <w:name w:val="header"/>
    <w:basedOn w:val="Normal"/>
    <w:link w:val="HeaderChar"/>
    <w:uiPriority w:val="99"/>
    <w:unhideWhenUsed/>
    <w:rsid w:val="00A42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B47"/>
  </w:style>
  <w:style w:type="paragraph" w:styleId="Footer">
    <w:name w:val="footer"/>
    <w:basedOn w:val="Normal"/>
    <w:link w:val="FooterChar"/>
    <w:uiPriority w:val="99"/>
    <w:unhideWhenUsed/>
    <w:rsid w:val="00A42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B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6C7"/>
    <w:pPr>
      <w:ind w:left="720"/>
      <w:contextualSpacing/>
    </w:pPr>
  </w:style>
  <w:style w:type="paragraph" w:styleId="Header">
    <w:name w:val="header"/>
    <w:basedOn w:val="Normal"/>
    <w:link w:val="HeaderChar"/>
    <w:uiPriority w:val="99"/>
    <w:unhideWhenUsed/>
    <w:rsid w:val="00A42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B47"/>
  </w:style>
  <w:style w:type="paragraph" w:styleId="Footer">
    <w:name w:val="footer"/>
    <w:basedOn w:val="Normal"/>
    <w:link w:val="FooterChar"/>
    <w:uiPriority w:val="99"/>
    <w:unhideWhenUsed/>
    <w:rsid w:val="00A42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172651">
      <w:bodyDiv w:val="1"/>
      <w:marLeft w:val="0"/>
      <w:marRight w:val="0"/>
      <w:marTop w:val="0"/>
      <w:marBottom w:val="0"/>
      <w:divBdr>
        <w:top w:val="none" w:sz="0" w:space="0" w:color="auto"/>
        <w:left w:val="none" w:sz="0" w:space="0" w:color="auto"/>
        <w:bottom w:val="none" w:sz="0" w:space="0" w:color="auto"/>
        <w:right w:val="none" w:sz="0" w:space="0" w:color="auto"/>
      </w:divBdr>
    </w:div>
    <w:div w:id="860780492">
      <w:bodyDiv w:val="1"/>
      <w:marLeft w:val="0"/>
      <w:marRight w:val="0"/>
      <w:marTop w:val="0"/>
      <w:marBottom w:val="0"/>
      <w:divBdr>
        <w:top w:val="none" w:sz="0" w:space="0" w:color="auto"/>
        <w:left w:val="none" w:sz="0" w:space="0" w:color="auto"/>
        <w:bottom w:val="none" w:sz="0" w:space="0" w:color="auto"/>
        <w:right w:val="none" w:sz="0" w:space="0" w:color="auto"/>
      </w:divBdr>
      <w:divsChild>
        <w:div w:id="1223296908">
          <w:marLeft w:val="0"/>
          <w:marRight w:val="0"/>
          <w:marTop w:val="0"/>
          <w:marBottom w:val="0"/>
          <w:divBdr>
            <w:top w:val="none" w:sz="0" w:space="0" w:color="auto"/>
            <w:left w:val="none" w:sz="0" w:space="0" w:color="auto"/>
            <w:bottom w:val="none" w:sz="0" w:space="0" w:color="auto"/>
            <w:right w:val="none" w:sz="0" w:space="0" w:color="auto"/>
          </w:divBdr>
        </w:div>
      </w:divsChild>
    </w:div>
    <w:div w:id="159640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CHARLES COMP</dc:creator>
  <cp:lastModifiedBy>VINNY</cp:lastModifiedBy>
  <cp:revision>2</cp:revision>
  <dcterms:created xsi:type="dcterms:W3CDTF">2020-06-04T18:52:00Z</dcterms:created>
  <dcterms:modified xsi:type="dcterms:W3CDTF">2020-06-04T18:52:00Z</dcterms:modified>
</cp:coreProperties>
</file>